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Návod na montáž a údržbu</w:t>
      </w:r>
    </w:p>
    <w:p>
      <w:pPr>
        <w:pStyle w:val="Normal"/>
        <w:spacing w:lineRule="auto" w:line="240"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  <w:t>lithiové baterie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/>
        <w:drawing>
          <wp:inline distT="0" distB="0" distL="0" distR="1905">
            <wp:extent cx="2493645" cy="78105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Montáž</w:t>
      </w:r>
    </w:p>
    <w:p>
      <w:pPr>
        <w:pStyle w:val="Normal"/>
        <w:spacing w:lineRule="auto" w:line="240" w:before="0" w:after="0"/>
        <w:ind w:left="709" w:hanging="709"/>
        <w:rPr/>
      </w:pPr>
      <w:r>
        <w:rPr/>
        <w:t>•</w:t>
      </w:r>
      <w:r>
        <w:rPr/>
        <w:tab/>
        <w:t>Před montáží pomocí voltmetru zkontrolujte napětí baterie. Pokud je napětí menší než 12,8V, je nutné baterii dobít (viz bod „Nabíjení“).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Při montáži dodržujte pokyny výrobce baterie a výrobce vozidla (stroje).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Dbejte na správné zapojení kladného a záporné vodiče k pólům baterie.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Baterie musí být ve vozidle (stroji) pevně uložena.</w:t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Nabíjení</w:t>
      </w:r>
    </w:p>
    <w:p>
      <w:pPr>
        <w:pStyle w:val="Normal"/>
        <w:spacing w:lineRule="auto" w:line="240" w:before="0" w:after="0"/>
        <w:ind w:left="709" w:hanging="709"/>
        <w:rPr/>
      </w:pPr>
      <w:r>
        <w:rPr/>
        <w:t>•</w:t>
      </w:r>
      <w:r>
        <w:rPr/>
        <w:tab/>
        <w:t>Při nabíjení vozidlem nebo nabíječkou je potřeba dodržovat napětí mezi 14,0-15,0 V. Baterie nemůže být nabita do plného stavu, pokud nabíjecí napětí bude pod 14,0 V. Pozor, pokud nabíjecí napětí bude větší než 15,0 V, tak může dojít k nevratnému poškození baterie.</w:t>
      </w:r>
    </w:p>
    <w:p>
      <w:pPr>
        <w:pStyle w:val="Normal"/>
        <w:spacing w:lineRule="auto" w:line="240" w:before="0" w:after="0"/>
        <w:ind w:left="709" w:hanging="709"/>
        <w:rPr/>
      </w:pPr>
      <w:r>
        <w:rPr/>
        <w:t>•</w:t>
      </w:r>
      <w:r>
        <w:rPr/>
        <w:tab/>
        <w:t>Před samotným nabíjením vždy vyjměte baterii z vozidla.</w:t>
      </w:r>
    </w:p>
    <w:p>
      <w:pPr>
        <w:pStyle w:val="Normal"/>
        <w:spacing w:lineRule="auto" w:line="240" w:before="0" w:after="0"/>
        <w:ind w:left="709" w:hanging="709"/>
        <w:rPr/>
      </w:pPr>
      <w:r>
        <w:rPr/>
        <w:t>•</w:t>
      </w:r>
      <w:r>
        <w:rPr/>
        <w:tab/>
        <w:t>Nabíjejte baterii nižším proudem než je maximální dobíjecí proud uvedený na štítku.</w:t>
      </w:r>
    </w:p>
    <w:p>
      <w:pPr>
        <w:pStyle w:val="Normal"/>
        <w:spacing w:lineRule="auto" w:line="240" w:before="0" w:after="0"/>
        <w:ind w:left="709" w:hanging="709"/>
        <w:rPr/>
      </w:pPr>
      <w:r>
        <w:rPr/>
        <w:t>•</w:t>
      </w:r>
      <w:r>
        <w:rPr/>
        <w:tab/>
        <w:t>Po nabíjení a před kontrolou napětí, nechte baterii 1 až 2 hodiny v klidu. Pokud je napětí menší než 12,8V je baterii nutné nabít znovu.</w:t>
      </w:r>
    </w:p>
    <w:p>
      <w:pPr>
        <w:pStyle w:val="Normal"/>
        <w:spacing w:lineRule="auto" w:line="240" w:before="0" w:after="0"/>
        <w:ind w:left="709" w:hanging="709"/>
        <w:rPr/>
      </w:pPr>
      <w:r>
        <w:rPr/>
        <w:t>•</w:t>
      </w:r>
      <w:r>
        <w:rPr/>
        <w:tab/>
        <w:t>Pokud je baterie při nabíjení na dotek horká, zastavte nabíjení. Počkejte, až baterie vychladne a pokračujte v nabíjení.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Skladování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 xml:space="preserve">Pro skladování musí být baterie nabita minimálně na 70 % své kapacity.  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 xml:space="preserve">Baterii ukládejte v čistém, suchém a ventilovaném prostředí. 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Skladovat lze při teplotách od  -20 do 40°C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Pokud je baterie dlouhodobě skladována, je třeba ji každých 180 dnů nabít do plného nabití.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Údržba</w:t>
      </w:r>
    </w:p>
    <w:p>
      <w:pPr>
        <w:pStyle w:val="Normal"/>
        <w:spacing w:lineRule="auto" w:line="240" w:before="0" w:after="0"/>
        <w:ind w:left="709" w:hanging="709"/>
        <w:rPr/>
      </w:pPr>
      <w:r>
        <w:rPr/>
        <w:t>•</w:t>
      </w:r>
      <w:r>
        <w:rPr/>
        <w:tab/>
        <w:t>Pokud je vozidlo (stroj) odstaveno po delší dobu nebo je málo používáno, doporučuje se odpojit kabely baterie a baterii pravidelně dobíjet – viz odstavec „Skladování“</w:t>
      </w:r>
    </w:p>
    <w:p>
      <w:pPr>
        <w:pStyle w:val="Normal"/>
        <w:spacing w:lineRule="auto" w:line="240" w:before="0" w:after="0"/>
        <w:ind w:left="709" w:hanging="709"/>
        <w:rPr/>
      </w:pPr>
      <w:r>
        <w:rPr/>
        <w:t>•</w:t>
      </w:r>
      <w:r>
        <w:rPr/>
        <w:tab/>
        <w:t>Před opětovným uvedením do provozu zkontrolujte napětí. Pokud je napětí menší než 12,8V, je nutné baterii dobít.</w:t>
      </w:r>
    </w:p>
    <w:p>
      <w:pPr>
        <w:pStyle w:val="Normal"/>
        <w:spacing w:lineRule="auto" w:line="240" w:before="0" w:after="0"/>
        <w:ind w:left="709" w:hanging="709"/>
        <w:rPr/>
      </w:pPr>
      <w:r>
        <w:rPr/>
        <w:t>•</w:t>
      </w:r>
      <w:r>
        <w:rPr/>
        <w:tab/>
        <w:t>Udržujte kontaktní póly baterie čisté a bezpečně upevněné.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Upozornění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Pro nabíjení baterie používejte kompatibilní nabíječku.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Neponořujte baterii do vody.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Neskladujte a nepoužívejte baterii v blízkosti zdrojů tepla nebo ohně.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Nezaměňte kladné (+) a záporné (-) svorky baterie.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Nepokoušejte se baterii rozebírat.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Nemačkejte tlačítko indikátoru déle než pár vteřin.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Nevyhazujte baterii dřív, než bude zcela vybita.</w:t>
      </w:r>
    </w:p>
    <w:p>
      <w:pPr>
        <w:pStyle w:val="Normal"/>
        <w:spacing w:lineRule="auto" w:line="240" w:before="0" w:after="0"/>
        <w:rPr/>
      </w:pPr>
      <w:r>
        <w:rPr/>
        <w:t>•</w:t>
      </w:r>
      <w:r>
        <w:rPr/>
        <w:tab/>
        <w:t>Udržujte baterii mimo dosah dětí a zvířat.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4197985</wp:posOffset>
            </wp:positionH>
            <wp:positionV relativeFrom="paragraph">
              <wp:posOffset>148590</wp:posOffset>
            </wp:positionV>
            <wp:extent cx="1787525" cy="687705"/>
            <wp:effectExtent l="0" t="0" r="0" b="0"/>
            <wp:wrapSquare wrapText="largest"/>
            <wp:docPr id="2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u w:val="single"/>
        </w:rPr>
      </w:pPr>
      <w:r>
        <w:rPr>
          <w:b/>
          <w:sz w:val="24"/>
          <w:szCs w:val="24"/>
          <w:u w:val="single"/>
        </w:rPr>
        <w:t xml:space="preserve">Prodávající: </w:t>
      </w:r>
    </w:p>
    <w:p>
      <w:pPr>
        <w:pStyle w:val="Normal"/>
        <w:spacing w:lineRule="auto" w:line="240" w:before="0" w:after="0"/>
        <w:rPr/>
      </w:pPr>
      <w:r>
        <w:rPr>
          <w:b/>
          <w:sz w:val="24"/>
          <w:szCs w:val="24"/>
        </w:rPr>
        <w:t>Miroslav Závrbský MXTECH, 2.května 1594, Napajedla 76361</w:t>
      </w:r>
    </w:p>
    <w:p>
      <w:pPr>
        <w:pStyle w:val="Normal"/>
        <w:spacing w:lineRule="auto" w:line="240" w:before="0" w:after="0"/>
        <w:rPr/>
      </w:pPr>
      <w:hyperlink r:id="rId4">
        <w:r>
          <w:rPr>
            <w:rStyle w:val="Internetovodkaz"/>
            <w:b/>
            <w:sz w:val="24"/>
            <w:szCs w:val="24"/>
          </w:rPr>
          <w:t>www.mxtech-eshop.cz</w:t>
        </w:r>
      </w:hyperlink>
      <w:hyperlink r:id="rId5">
        <w:r>
          <w:rPr>
            <w:b/>
            <w:sz w:val="24"/>
            <w:szCs w:val="24"/>
          </w:rPr>
          <w:t xml:space="preserve">  </w:t>
        </w:r>
      </w:hyperlink>
      <w:hyperlink r:id="rId6">
        <w:r>
          <w:rPr>
            <w:rStyle w:val="Internetovodkaz"/>
            <w:b/>
            <w:sz w:val="24"/>
            <w:szCs w:val="24"/>
          </w:rPr>
          <w:t>www.motoservis-zlin.cz</w:t>
        </w:r>
      </w:hyperlink>
      <w:hyperlink r:id="rId7">
        <w:r>
          <w:rPr>
            <w:b/>
            <w:sz w:val="24"/>
            <w:szCs w:val="24"/>
          </w:rPr>
          <w:t xml:space="preserve">  </w:t>
        </w:r>
      </w:hyperlink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720" w:right="720" w:header="0" w:top="568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1e0252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b5323f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e02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://www.mxtech-eshop.cz/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://www.motoservis-zlin.cz/" TargetMode="External"/><Relationship Id="rId7" Type="http://schemas.openxmlformats.org/officeDocument/2006/relationships/hyperlink" Target="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LibreOffice/5.2.2.2$Windows_X86_64 LibreOffice_project/8f96e87c890bf8fa77463cd4b640a2312823f3ad</Application>
  <Pages>1</Pages>
  <Words>345</Words>
  <Characters>1889</Characters>
  <CharactersWithSpaces>2211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2019-04-12T13:44:00Z</dcterms:created>
  <dc:creator>ACI</dc:creator>
  <dc:description/>
  <dc:language>cs-CZ</dc:language>
  <cp:lastModifiedBy/>
  <cp:lastPrinted>2015-02-23T13:14:00Z</cp:lastPrinted>
  <dcterms:modified xsi:type="dcterms:W3CDTF">2019-08-21T19:44:54Z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